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January, 2023</w:t>
      </w:r>
    </w:p>
    <w:p w:rsidR="00000000" w:rsidDel="00000000" w:rsidP="00000000" w:rsidRDefault="00000000" w:rsidRPr="00000000" w14:paraId="00000002">
      <w:pPr>
        <w:pageBreakBefore w:val="0"/>
        <w:jc w:val="both"/>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3">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Dear Parent/Guardian of Incoming Earning Learning Program Students for the 2023-2024 School Year:</w:t>
      </w:r>
    </w:p>
    <w:p w:rsidR="00000000" w:rsidDel="00000000" w:rsidP="00000000" w:rsidRDefault="00000000" w:rsidRPr="00000000" w14:paraId="00000004">
      <w:pPr>
        <w:pageBreakBefore w:val="0"/>
        <w:spacing w:line="264" w:lineRule="auto"/>
        <w:jc w:val="both"/>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5">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We welcome you and your child to the Darien Public School System. Below please find important information on health documents required for your child to be enrolled.</w:t>
      </w:r>
    </w:p>
    <w:p w:rsidR="00000000" w:rsidDel="00000000" w:rsidP="00000000" w:rsidRDefault="00000000" w:rsidRPr="00000000" w14:paraId="00000006">
      <w:pPr>
        <w:pageBreakBefore w:val="0"/>
        <w:spacing w:line="264" w:lineRule="auto"/>
        <w:jc w:val="both"/>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7">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Early Childhood Health Assessment Record: A</w:t>
      </w:r>
      <w:r w:rsidDel="00000000" w:rsidR="00000000" w:rsidRPr="00000000">
        <w:rPr>
          <w:rFonts w:ascii="Century Gothic" w:cs="Century Gothic" w:eastAsia="Century Gothic" w:hAnsi="Century Gothic"/>
          <w:sz w:val="19"/>
          <w:szCs w:val="19"/>
          <w:rtl w:val="0"/>
        </w:rPr>
        <w:t xml:space="preserve">ll students enrolling in Pre- Kindergarten (ELP) must have a physical examination before they may enter school</w:t>
      </w:r>
      <w:r w:rsidDel="00000000" w:rsidR="00000000" w:rsidRPr="00000000">
        <w:rPr>
          <w:rFonts w:ascii="Century Gothic" w:cs="Century Gothic" w:eastAsia="Century Gothic" w:hAnsi="Century Gothic"/>
          <w:b w:val="1"/>
          <w:sz w:val="19"/>
          <w:szCs w:val="19"/>
          <w:rtl w:val="0"/>
        </w:rPr>
        <w:t xml:space="preserve"> </w:t>
      </w:r>
      <w:r w:rsidDel="00000000" w:rsidR="00000000" w:rsidRPr="00000000">
        <w:rPr>
          <w:rFonts w:ascii="Century Gothic" w:cs="Century Gothic" w:eastAsia="Century Gothic" w:hAnsi="Century Gothic"/>
          <w:sz w:val="19"/>
          <w:szCs w:val="19"/>
          <w:rtl w:val="0"/>
        </w:rPr>
        <w:t xml:space="preserve">per Connec</w:t>
      </w:r>
      <w:r w:rsidDel="00000000" w:rsidR="00000000" w:rsidRPr="00000000">
        <w:rPr>
          <w:rFonts w:ascii="Century Gothic" w:cs="Century Gothic" w:eastAsia="Century Gothic" w:hAnsi="Century Gothic"/>
          <w:sz w:val="19"/>
          <w:szCs w:val="19"/>
          <w:rtl w:val="0"/>
        </w:rPr>
        <w:t xml:space="preserve">ticut Law (P.A. 94-103, Section 10-206). The physical examination must be documented on the </w:t>
      </w:r>
      <w:hyperlink r:id="rId6">
        <w:r w:rsidDel="00000000" w:rsidR="00000000" w:rsidRPr="00000000">
          <w:rPr>
            <w:rFonts w:ascii="Century Gothic" w:cs="Century Gothic" w:eastAsia="Century Gothic" w:hAnsi="Century Gothic"/>
            <w:b w:val="1"/>
            <w:color w:val="1155cc"/>
            <w:sz w:val="19"/>
            <w:szCs w:val="19"/>
            <w:u w:val="single"/>
            <w:rtl w:val="0"/>
          </w:rPr>
          <w:t xml:space="preserve">State of CT Department of Education Early Childhood Health Assessment Record</w:t>
        </w:r>
      </w:hyperlink>
      <w:r w:rsidDel="00000000" w:rsidR="00000000" w:rsidRPr="00000000">
        <w:rPr>
          <w:rFonts w:ascii="Century Gothic" w:cs="Century Gothic" w:eastAsia="Century Gothic" w:hAnsi="Century Gothic"/>
          <w:sz w:val="19"/>
          <w:szCs w:val="19"/>
          <w:rtl w:val="0"/>
        </w:rPr>
        <w:t xml:space="preserve"> (also known as the“yellow form”) or its equivalent, </w:t>
      </w:r>
      <w:r w:rsidDel="00000000" w:rsidR="00000000" w:rsidRPr="00000000">
        <w:rPr>
          <w:rFonts w:ascii="Century Gothic" w:cs="Century Gothic" w:eastAsia="Century Gothic" w:hAnsi="Century Gothic"/>
          <w:sz w:val="19"/>
          <w:szCs w:val="19"/>
          <w:rtl w:val="0"/>
        </w:rPr>
        <w:t xml:space="preserve">and must include an up-to-date immunizations record* per State of Connecticut Guidelines </w:t>
      </w:r>
      <w:hyperlink r:id="rId7">
        <w:r w:rsidDel="00000000" w:rsidR="00000000" w:rsidRPr="00000000">
          <w:rPr>
            <w:rFonts w:ascii="Century Gothic" w:cs="Century Gothic" w:eastAsia="Century Gothic" w:hAnsi="Century Gothic"/>
            <w:b w:val="1"/>
            <w:color w:val="1155cc"/>
            <w:sz w:val="19"/>
            <w:szCs w:val="19"/>
            <w:u w:val="single"/>
            <w:rtl w:val="0"/>
          </w:rPr>
          <w:t xml:space="preserve">State of CT Immunization Requirements</w:t>
        </w:r>
      </w:hyperlink>
      <w:r w:rsidDel="00000000" w:rsidR="00000000" w:rsidRPr="00000000">
        <w:rPr>
          <w:rFonts w:ascii="Century Gothic" w:cs="Century Gothic" w:eastAsia="Century Gothic" w:hAnsi="Century Gothic"/>
          <w:sz w:val="19"/>
          <w:szCs w:val="19"/>
          <w:rtl w:val="0"/>
        </w:rPr>
        <w:t xml:space="preserve">.  Please be sure to have Part 1 (health history) completed and signed by the parent/guardian. A physical examination performed outside the United States is only accepted if done by a health care provider licensed to practice medicine in the United States.</w:t>
      </w:r>
      <w:r w:rsidDel="00000000" w:rsidR="00000000" w:rsidRPr="00000000">
        <w:rPr>
          <w:rtl w:val="0"/>
        </w:rPr>
      </w:r>
    </w:p>
    <w:p w:rsidR="00000000" w:rsidDel="00000000" w:rsidP="00000000" w:rsidRDefault="00000000" w:rsidRPr="00000000" w14:paraId="00000008">
      <w:pPr>
        <w:pageBreakBefore w:val="0"/>
        <w:spacing w:line="264" w:lineRule="auto"/>
        <w:jc w:val="both"/>
        <w:rPr>
          <w:rFonts w:ascii="Century Gothic" w:cs="Century Gothic" w:eastAsia="Century Gothic" w:hAnsi="Century Gothic"/>
          <w:b w:val="1"/>
          <w:sz w:val="19"/>
          <w:szCs w:val="19"/>
        </w:rPr>
      </w:pPr>
      <w:r w:rsidDel="00000000" w:rsidR="00000000" w:rsidRPr="00000000">
        <w:rPr>
          <w:rtl w:val="0"/>
        </w:rPr>
      </w:r>
    </w:p>
    <w:p w:rsidR="00000000" w:rsidDel="00000000" w:rsidP="00000000" w:rsidRDefault="00000000" w:rsidRPr="00000000" w14:paraId="00000009">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The Pre-Kindergarten (ELP) Early Childhood Health Assessment record must be </w:t>
      </w:r>
      <w:r w:rsidDel="00000000" w:rsidR="00000000" w:rsidRPr="00000000">
        <w:rPr>
          <w:rFonts w:ascii="Century Gothic" w:cs="Century Gothic" w:eastAsia="Century Gothic" w:hAnsi="Century Gothic"/>
          <w:b w:val="1"/>
          <w:i w:val="1"/>
          <w:sz w:val="19"/>
          <w:szCs w:val="19"/>
          <w:rtl w:val="0"/>
        </w:rPr>
        <w:t xml:space="preserve">dated </w:t>
      </w:r>
      <w:r w:rsidDel="00000000" w:rsidR="00000000" w:rsidRPr="00000000">
        <w:rPr>
          <w:rFonts w:ascii="Century Gothic" w:cs="Century Gothic" w:eastAsia="Century Gothic" w:hAnsi="Century Gothic"/>
          <w:b w:val="1"/>
          <w:i w:val="1"/>
          <w:sz w:val="19"/>
          <w:szCs w:val="19"/>
          <w:u w:val="single"/>
          <w:rtl w:val="0"/>
        </w:rPr>
        <w:t xml:space="preserve">no earlier</w:t>
      </w:r>
      <w:r w:rsidDel="00000000" w:rsidR="00000000" w:rsidRPr="00000000">
        <w:rPr>
          <w:rFonts w:ascii="Century Gothic" w:cs="Century Gothic" w:eastAsia="Century Gothic" w:hAnsi="Century Gothic"/>
          <w:b w:val="1"/>
          <w:i w:val="1"/>
          <w:sz w:val="19"/>
          <w:szCs w:val="19"/>
          <w:rtl w:val="0"/>
        </w:rPr>
        <w:t xml:space="preserve"> than 365 days prior to entry into the ELP </w:t>
      </w:r>
      <w:r w:rsidDel="00000000" w:rsidR="00000000" w:rsidRPr="00000000">
        <w:rPr>
          <w:rFonts w:ascii="Century Gothic" w:cs="Century Gothic" w:eastAsia="Century Gothic" w:hAnsi="Century Gothic"/>
          <w:b w:val="1"/>
          <w:sz w:val="19"/>
          <w:szCs w:val="19"/>
          <w:rtl w:val="0"/>
        </w:rPr>
        <w:t xml:space="preserve">and then submitted ANNUALLY THEREAFTER.</w:t>
      </w:r>
      <w:r w:rsidDel="00000000" w:rsidR="00000000" w:rsidRPr="00000000">
        <w:rPr>
          <w:rtl w:val="0"/>
        </w:rPr>
      </w:r>
    </w:p>
    <w:p w:rsidR="00000000" w:rsidDel="00000000" w:rsidP="00000000" w:rsidRDefault="00000000" w:rsidRPr="00000000" w14:paraId="0000000A">
      <w:pPr>
        <w:spacing w:after="120" w:before="120" w:line="264" w:lineRule="auto"/>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The State of Connecticut Department of Public Health and State of Connecticut law mandates that </w:t>
      </w:r>
      <w:r w:rsidDel="00000000" w:rsidR="00000000" w:rsidRPr="00000000">
        <w:rPr>
          <w:rFonts w:ascii="Century Gothic" w:cs="Century Gothic" w:eastAsia="Century Gothic" w:hAnsi="Century Gothic"/>
          <w:b w:val="1"/>
          <w:sz w:val="19"/>
          <w:szCs w:val="19"/>
          <w:rtl w:val="0"/>
        </w:rPr>
        <w:t xml:space="preserve">all children 24 months to 4 years who attend preschool must receive an annual flu vaccination</w:t>
      </w:r>
      <w:r w:rsidDel="00000000" w:rsidR="00000000" w:rsidRPr="00000000">
        <w:rPr>
          <w:rFonts w:ascii="Century Gothic" w:cs="Century Gothic" w:eastAsia="Century Gothic" w:hAnsi="Century Gothic"/>
          <w:sz w:val="19"/>
          <w:szCs w:val="19"/>
          <w:rtl w:val="0"/>
        </w:rPr>
        <w:t xml:space="preserve">.  Pre-K Students under the age of five enrolled in the Darien Public Schools must provide documentation of annual flu vaccination given between August 1, 2022 and December 31,</w:t>
      </w:r>
      <w:r w:rsidDel="00000000" w:rsidR="00000000" w:rsidRPr="00000000">
        <w:rPr>
          <w:rFonts w:ascii="Century Gothic" w:cs="Century Gothic" w:eastAsia="Century Gothic" w:hAnsi="Century Gothic"/>
          <w:sz w:val="19"/>
          <w:szCs w:val="19"/>
          <w:vertAlign w:val="superscript"/>
          <w:rtl w:val="0"/>
        </w:rPr>
        <w:t xml:space="preserve">, </w:t>
      </w:r>
      <w:r w:rsidDel="00000000" w:rsidR="00000000" w:rsidRPr="00000000">
        <w:rPr>
          <w:rFonts w:ascii="Century Gothic" w:cs="Century Gothic" w:eastAsia="Century Gothic" w:hAnsi="Century Gothic"/>
          <w:sz w:val="19"/>
          <w:szCs w:val="19"/>
          <w:rtl w:val="0"/>
        </w:rPr>
        <w:t xml:space="preserve">2022.  Students who </w:t>
      </w:r>
      <w:r w:rsidDel="00000000" w:rsidR="00000000" w:rsidRPr="00000000">
        <w:rPr>
          <w:rFonts w:ascii="Century Gothic" w:cs="Century Gothic" w:eastAsia="Century Gothic" w:hAnsi="Century Gothic"/>
          <w:sz w:val="19"/>
          <w:szCs w:val="19"/>
          <w:u w:val="single"/>
          <w:rtl w:val="0"/>
        </w:rPr>
        <w:t xml:space="preserve">have received an influenza vaccine in past years</w:t>
      </w:r>
      <w:r w:rsidDel="00000000" w:rsidR="00000000" w:rsidRPr="00000000">
        <w:rPr>
          <w:rFonts w:ascii="Century Gothic" w:cs="Century Gothic" w:eastAsia="Century Gothic" w:hAnsi="Century Gothic"/>
          <w:sz w:val="19"/>
          <w:szCs w:val="19"/>
          <w:rtl w:val="0"/>
        </w:rPr>
        <w:t xml:space="preserve"> are only required to receive </w:t>
      </w:r>
      <w:r w:rsidDel="00000000" w:rsidR="00000000" w:rsidRPr="00000000">
        <w:rPr>
          <w:rFonts w:ascii="Century Gothic" w:cs="Century Gothic" w:eastAsia="Century Gothic" w:hAnsi="Century Gothic"/>
          <w:sz w:val="19"/>
          <w:szCs w:val="19"/>
          <w:u w:val="single"/>
          <w:rtl w:val="0"/>
        </w:rPr>
        <w:t xml:space="preserve">one dose</w:t>
      </w:r>
      <w:r w:rsidDel="00000000" w:rsidR="00000000" w:rsidRPr="00000000">
        <w:rPr>
          <w:rFonts w:ascii="Century Gothic" w:cs="Century Gothic" w:eastAsia="Century Gothic" w:hAnsi="Century Gothic"/>
          <w:sz w:val="19"/>
          <w:szCs w:val="19"/>
          <w:rtl w:val="0"/>
        </w:rPr>
        <w:t xml:space="preserve"> of influenza vaccine.  Students who </w:t>
      </w:r>
      <w:r w:rsidDel="00000000" w:rsidR="00000000" w:rsidRPr="00000000">
        <w:rPr>
          <w:rFonts w:ascii="Century Gothic" w:cs="Century Gothic" w:eastAsia="Century Gothic" w:hAnsi="Century Gothic"/>
          <w:sz w:val="19"/>
          <w:szCs w:val="19"/>
          <w:u w:val="single"/>
          <w:rtl w:val="0"/>
        </w:rPr>
        <w:t xml:space="preserve">have not previously received the influenza vaccine</w:t>
      </w:r>
      <w:r w:rsidDel="00000000" w:rsidR="00000000" w:rsidRPr="00000000">
        <w:rPr>
          <w:rFonts w:ascii="Century Gothic" w:cs="Century Gothic" w:eastAsia="Century Gothic" w:hAnsi="Century Gothic"/>
          <w:sz w:val="19"/>
          <w:szCs w:val="19"/>
          <w:rtl w:val="0"/>
        </w:rPr>
        <w:t xml:space="preserve"> are required to receive </w:t>
      </w:r>
      <w:r w:rsidDel="00000000" w:rsidR="00000000" w:rsidRPr="00000000">
        <w:rPr>
          <w:rFonts w:ascii="Century Gothic" w:cs="Century Gothic" w:eastAsia="Century Gothic" w:hAnsi="Century Gothic"/>
          <w:sz w:val="19"/>
          <w:szCs w:val="19"/>
          <w:u w:val="single"/>
          <w:rtl w:val="0"/>
        </w:rPr>
        <w:t xml:space="preserve">2 doses</w:t>
      </w:r>
      <w:r w:rsidDel="00000000" w:rsidR="00000000" w:rsidRPr="00000000">
        <w:rPr>
          <w:rFonts w:ascii="Century Gothic" w:cs="Century Gothic" w:eastAsia="Century Gothic" w:hAnsi="Century Gothic"/>
          <w:sz w:val="19"/>
          <w:szCs w:val="19"/>
          <w:rtl w:val="0"/>
        </w:rPr>
        <w:t xml:space="preserve"> of influenza vaccine (separated by at least 28 days).</w:t>
      </w:r>
    </w:p>
    <w:p w:rsidR="00000000" w:rsidDel="00000000" w:rsidP="00000000" w:rsidRDefault="00000000" w:rsidRPr="00000000" w14:paraId="0000000B">
      <w:pPr>
        <w:spacing w:after="120" w:before="120" w:line="264" w:lineRule="auto"/>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b w:val="1"/>
          <w:sz w:val="19"/>
          <w:szCs w:val="19"/>
          <w:rtl w:val="0"/>
        </w:rPr>
        <w:t xml:space="preserve">Children who have </w:t>
      </w:r>
      <w:r w:rsidDel="00000000" w:rsidR="00000000" w:rsidRPr="00000000">
        <w:rPr>
          <w:rFonts w:ascii="Century Gothic" w:cs="Century Gothic" w:eastAsia="Century Gothic" w:hAnsi="Century Gothic"/>
          <w:b w:val="1"/>
          <w:sz w:val="19"/>
          <w:szCs w:val="19"/>
          <w:u w:val="single"/>
          <w:rtl w:val="0"/>
        </w:rPr>
        <w:t xml:space="preserve">not received the flu vaccine by December 31</w:t>
      </w:r>
      <w:r w:rsidDel="00000000" w:rsidR="00000000" w:rsidRPr="00000000">
        <w:rPr>
          <w:rFonts w:ascii="Century Gothic" w:cs="Century Gothic" w:eastAsia="Century Gothic" w:hAnsi="Century Gothic"/>
          <w:b w:val="1"/>
          <w:sz w:val="19"/>
          <w:szCs w:val="19"/>
          <w:u w:val="single"/>
          <w:vertAlign w:val="superscript"/>
          <w:rtl w:val="0"/>
        </w:rPr>
        <w:t xml:space="preserve">st</w:t>
      </w:r>
      <w:r w:rsidDel="00000000" w:rsidR="00000000" w:rsidRPr="00000000">
        <w:rPr>
          <w:rFonts w:ascii="Century Gothic" w:cs="Century Gothic" w:eastAsia="Century Gothic" w:hAnsi="Century Gothic"/>
          <w:b w:val="1"/>
          <w:sz w:val="19"/>
          <w:szCs w:val="19"/>
          <w:u w:val="single"/>
          <w:rtl w:val="0"/>
        </w:rPr>
        <w:t xml:space="preserve"> must be</w:t>
      </w:r>
      <w:r w:rsidDel="00000000" w:rsidR="00000000" w:rsidRPr="00000000">
        <w:rPr>
          <w:rFonts w:ascii="Century Gothic" w:cs="Century Gothic" w:eastAsia="Century Gothic" w:hAnsi="Century Gothic"/>
          <w:b w:val="1"/>
          <w:sz w:val="19"/>
          <w:szCs w:val="19"/>
          <w:rtl w:val="0"/>
        </w:rPr>
        <w:t xml:space="preserve"> </w:t>
      </w:r>
      <w:r w:rsidDel="00000000" w:rsidR="00000000" w:rsidRPr="00000000">
        <w:rPr>
          <w:rFonts w:ascii="Century Gothic" w:cs="Century Gothic" w:eastAsia="Century Gothic" w:hAnsi="Century Gothic"/>
          <w:b w:val="1"/>
          <w:sz w:val="19"/>
          <w:szCs w:val="19"/>
          <w:u w:val="single"/>
          <w:rtl w:val="0"/>
        </w:rPr>
        <w:t xml:space="preserve">excluded from school for the duration of the influenza season </w:t>
      </w:r>
      <w:r w:rsidDel="00000000" w:rsidR="00000000" w:rsidRPr="00000000">
        <w:rPr>
          <w:rFonts w:ascii="Century Gothic" w:cs="Century Gothic" w:eastAsia="Century Gothic" w:hAnsi="Century Gothic"/>
          <w:b w:val="1"/>
          <w:sz w:val="19"/>
          <w:szCs w:val="19"/>
          <w:rtl w:val="0"/>
        </w:rPr>
        <w:t xml:space="preserve">(through March 31</w:t>
      </w:r>
      <w:r w:rsidDel="00000000" w:rsidR="00000000" w:rsidRPr="00000000">
        <w:rPr>
          <w:rFonts w:ascii="Century Gothic" w:cs="Century Gothic" w:eastAsia="Century Gothic" w:hAnsi="Century Gothic"/>
          <w:b w:val="1"/>
          <w:sz w:val="19"/>
          <w:szCs w:val="19"/>
          <w:vertAlign w:val="superscript"/>
          <w:rtl w:val="0"/>
        </w:rPr>
        <w:t xml:space="preserve">st</w:t>
      </w:r>
      <w:r w:rsidDel="00000000" w:rsidR="00000000" w:rsidRPr="00000000">
        <w:rPr>
          <w:rFonts w:ascii="Century Gothic" w:cs="Century Gothic" w:eastAsia="Century Gothic" w:hAnsi="Century Gothic"/>
          <w:b w:val="1"/>
          <w:sz w:val="19"/>
          <w:szCs w:val="19"/>
          <w:rtl w:val="0"/>
        </w:rPr>
        <w:t xml:space="preserve">) </w:t>
      </w:r>
      <w:r w:rsidDel="00000000" w:rsidR="00000000" w:rsidRPr="00000000">
        <w:rPr>
          <w:rFonts w:ascii="Century Gothic" w:cs="Century Gothic" w:eastAsia="Century Gothic" w:hAnsi="Century Gothic"/>
          <w:b w:val="1"/>
          <w:sz w:val="19"/>
          <w:szCs w:val="19"/>
          <w:u w:val="single"/>
          <w:rtl w:val="0"/>
        </w:rPr>
        <w:t xml:space="preserve">or until they receive at least one dose of the influenza vaccine</w:t>
      </w:r>
      <w:r w:rsidDel="00000000" w:rsidR="00000000" w:rsidRPr="00000000">
        <w:rPr>
          <w:rFonts w:ascii="Century Gothic" w:cs="Century Gothic" w:eastAsia="Century Gothic" w:hAnsi="Century Gothic"/>
          <w:b w:val="1"/>
          <w:sz w:val="19"/>
          <w:szCs w:val="19"/>
          <w:rtl w:val="0"/>
        </w:rPr>
        <w:t xml:space="preserve">.</w:t>
      </w:r>
      <w:r w:rsidDel="00000000" w:rsidR="00000000" w:rsidRPr="00000000">
        <w:rPr>
          <w:rFonts w:ascii="Century Gothic" w:cs="Century Gothic" w:eastAsia="Century Gothic" w:hAnsi="Century Gothic"/>
          <w:sz w:val="19"/>
          <w:szCs w:val="19"/>
          <w:rtl w:val="0"/>
        </w:rPr>
        <w:t xml:space="preserve"> </w:t>
      </w:r>
      <w:r w:rsidDel="00000000" w:rsidR="00000000" w:rsidRPr="00000000">
        <w:rPr>
          <w:rtl w:val="0"/>
        </w:rPr>
      </w:r>
    </w:p>
    <w:p w:rsidR="00000000" w:rsidDel="00000000" w:rsidP="00000000" w:rsidRDefault="00000000" w:rsidRPr="00000000" w14:paraId="0000000C">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If your child has any life-threatening food allergies, chronic illness, or other health challenge requiring nursing care or medication at school, please contact the school nurse at your child’s school as soon as possible. The nurses can guide you through any paperwork and school procedures necessary to prepare for your child’s safe entry into the Darien Public Schools. </w:t>
      </w:r>
    </w:p>
    <w:p w:rsidR="00000000" w:rsidDel="00000000" w:rsidP="00000000" w:rsidRDefault="00000000" w:rsidRPr="00000000" w14:paraId="0000000D">
      <w:pPr>
        <w:pageBreakBefore w:val="0"/>
        <w:spacing w:line="264" w:lineRule="auto"/>
        <w:jc w:val="both"/>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0E">
      <w:pPr>
        <w:pageBreakBefore w:val="0"/>
        <w:spacing w:line="264"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Please note, your child will not be admitted into Darien Public Schools until a Darien Public School Nurse has reviewed the new entrant’s completed health assessment and immunization records and has determined they are in compliance with Connecticut and Darien Board of Education regulations. Any questions on the above should be directed to the school nurse where your child is attending school, as listed below. </w:t>
      </w:r>
    </w:p>
    <w:p w:rsidR="00000000" w:rsidDel="00000000" w:rsidP="00000000" w:rsidRDefault="00000000" w:rsidRPr="00000000" w14:paraId="0000000F">
      <w:pPr>
        <w:pageBreakBefore w:val="0"/>
        <w:spacing w:line="240" w:lineRule="auto"/>
        <w:jc w:val="both"/>
        <w:rPr>
          <w:rFonts w:ascii="Century Gothic" w:cs="Century Gothic" w:eastAsia="Century Gothic" w:hAnsi="Century Gothic"/>
          <w:sz w:val="19"/>
          <w:szCs w:val="19"/>
        </w:rPr>
      </w:pPr>
      <w:r w:rsidDel="00000000" w:rsidR="00000000" w:rsidRPr="00000000">
        <w:rPr>
          <w:rtl w:val="0"/>
        </w:rPr>
      </w:r>
    </w:p>
    <w:p w:rsidR="00000000" w:rsidDel="00000000" w:rsidP="00000000" w:rsidRDefault="00000000" w:rsidRPr="00000000" w14:paraId="00000010">
      <w:pPr>
        <w:pageBreakBefore w:val="0"/>
        <w:spacing w:line="240" w:lineRule="auto"/>
        <w:jc w:val="both"/>
        <w:rPr>
          <w:rFonts w:ascii="Century Gothic" w:cs="Century Gothic" w:eastAsia="Century Gothic" w:hAnsi="Century Gothic"/>
          <w:sz w:val="19"/>
          <w:szCs w:val="19"/>
        </w:rPr>
      </w:pPr>
      <w:r w:rsidDel="00000000" w:rsidR="00000000" w:rsidRPr="00000000">
        <w:rPr>
          <w:rFonts w:ascii="Century Gothic" w:cs="Century Gothic" w:eastAsia="Century Gothic" w:hAnsi="Century Gothic"/>
          <w:sz w:val="19"/>
          <w:szCs w:val="19"/>
          <w:rtl w:val="0"/>
        </w:rPr>
        <w:t xml:space="preserve">Sincerely,</w:t>
      </w:r>
    </w:p>
    <w:p w:rsidR="00000000" w:rsidDel="00000000" w:rsidP="00000000" w:rsidRDefault="00000000" w:rsidRPr="00000000" w14:paraId="00000011">
      <w:pPr>
        <w:rPr>
          <w:rFonts w:ascii="Century Gothic" w:cs="Century Gothic" w:eastAsia="Century Gothic" w:hAnsi="Century Gothic"/>
          <w:sz w:val="18"/>
          <w:szCs w:val="18"/>
        </w:rPr>
      </w:pPr>
      <w:r w:rsidDel="00000000" w:rsidR="00000000" w:rsidRPr="00000000">
        <w:rPr>
          <w:rFonts w:ascii="Georgia" w:cs="Georgia" w:eastAsia="Georgia" w:hAnsi="Georgia"/>
          <w:sz w:val="18"/>
          <w:szCs w:val="18"/>
        </w:rPr>
        <w:drawing>
          <wp:inline distB="114300" distT="114300" distL="114300" distR="114300">
            <wp:extent cx="1300163" cy="32385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300163"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ageBreakBefore w:val="0"/>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Emily Merritt, FNP, MSN, RN</w:t>
      </w:r>
    </w:p>
    <w:p w:rsidR="00000000" w:rsidDel="00000000" w:rsidP="00000000" w:rsidRDefault="00000000" w:rsidRPr="00000000" w14:paraId="00000013">
      <w:pPr>
        <w:pageBreakBefore w:val="0"/>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Director of Nursing Services</w:t>
      </w:r>
    </w:p>
    <w:p w:rsidR="00000000" w:rsidDel="00000000" w:rsidP="00000000" w:rsidRDefault="00000000" w:rsidRPr="00000000" w14:paraId="00000014">
      <w:pPr>
        <w:pageBreakBefore w:val="0"/>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230.655.3981 ext. 2304</w:t>
      </w:r>
    </w:p>
    <w:p w:rsidR="00000000" w:rsidDel="00000000" w:rsidP="00000000" w:rsidRDefault="00000000" w:rsidRPr="00000000" w14:paraId="00000015">
      <w:pPr>
        <w:pageBreakBefore w:val="0"/>
        <w:spacing w:line="240" w:lineRule="auto"/>
        <w:jc w:val="both"/>
        <w:rPr>
          <w:rFonts w:ascii="Century Gothic" w:cs="Century Gothic" w:eastAsia="Century Gothic" w:hAnsi="Century Gothic"/>
          <w:sz w:val="18"/>
          <w:szCs w:val="18"/>
        </w:rPr>
      </w:pPr>
      <w:hyperlink r:id="rId9">
        <w:r w:rsidDel="00000000" w:rsidR="00000000" w:rsidRPr="00000000">
          <w:rPr>
            <w:rFonts w:ascii="Century Gothic" w:cs="Century Gothic" w:eastAsia="Century Gothic" w:hAnsi="Century Gothic"/>
            <w:color w:val="1155cc"/>
            <w:sz w:val="18"/>
            <w:szCs w:val="18"/>
            <w:u w:val="single"/>
            <w:rtl w:val="0"/>
          </w:rPr>
          <w:t xml:space="preserve">emerritt@darienps.org</w:t>
        </w:r>
      </w:hyperlink>
      <w:r w:rsidDel="00000000" w:rsidR="00000000" w:rsidRPr="00000000">
        <w:rPr>
          <w:rtl w:val="0"/>
        </w:rPr>
      </w:r>
    </w:p>
    <w:p w:rsidR="00000000" w:rsidDel="00000000" w:rsidP="00000000" w:rsidRDefault="00000000" w:rsidRPr="00000000" w14:paraId="00000016">
      <w:pPr>
        <w:pageBreakBefore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pageBreakBefore w:val="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8">
      <w:pPr>
        <w:pageBreakBefore w:val="0"/>
        <w:ind w:left="0" w:firstLine="0"/>
        <w:jc w:val="both"/>
        <w:rPr>
          <w:rFonts w:ascii="Century Gothic" w:cs="Century Gothic" w:eastAsia="Century Gothic" w:hAnsi="Century Gothic"/>
          <w:b w:val="1"/>
          <w:sz w:val="18"/>
          <w:szCs w:val="18"/>
          <w:u w:val="single"/>
        </w:rPr>
      </w:pPr>
      <w:r w:rsidDel="00000000" w:rsidR="00000000" w:rsidRPr="00000000">
        <w:rPr>
          <w:rFonts w:ascii="Century Gothic" w:cs="Century Gothic" w:eastAsia="Century Gothic" w:hAnsi="Century Gothic"/>
          <w:b w:val="1"/>
          <w:sz w:val="18"/>
          <w:szCs w:val="18"/>
          <w:u w:val="single"/>
          <w:rtl w:val="0"/>
        </w:rPr>
        <w:t xml:space="preserve">Hindley School</w:t>
        <w:tab/>
        <w:tab/>
        <w:t xml:space="preserve">Holmes School</w:t>
        <w:tab/>
        <w:tab/>
        <w:t xml:space="preserve">Ox Ridge School</w:t>
        <w:tab/>
        <w:t xml:space="preserve">Royle School</w:t>
        <w:tab/>
        <w:tab/>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b w:val="1"/>
          <w:sz w:val="18"/>
          <w:szCs w:val="18"/>
          <w:u w:val="single"/>
          <w:rtl w:val="0"/>
        </w:rPr>
        <w:t xml:space="preserve">Tokeneke School</w:t>
      </w:r>
    </w:p>
    <w:p w:rsidR="00000000" w:rsidDel="00000000" w:rsidP="00000000" w:rsidRDefault="00000000" w:rsidRPr="00000000" w14:paraId="00000019">
      <w:pPr>
        <w:pageBreakBefore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Lisa Grant, RN</w:t>
        <w:tab/>
        <w:tab/>
        <w:t xml:space="preserve">Stacy Aloi, RN</w:t>
        <w:tab/>
        <w:tab/>
        <w:t xml:space="preserve">Yvonne Dempsey, RN</w:t>
        <w:tab/>
        <w:t xml:space="preserve">Robin Boccanfuso, RN</w:t>
        <w:tab/>
        <w:t xml:space="preserve">  Kim Martini, RN</w:t>
      </w:r>
    </w:p>
    <w:p w:rsidR="00000000" w:rsidDel="00000000" w:rsidP="00000000" w:rsidRDefault="00000000" w:rsidRPr="00000000" w14:paraId="0000001A">
      <w:pPr>
        <w:pageBreakBefore w:val="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203.655.1323 x 4203</w:t>
        <w:tab/>
        <w:t xml:space="preserve">203.353.4371 x 4403</w:t>
        <w:tab/>
        <w:t xml:space="preserve">Donna Asaro, RN</w:t>
        <w:tab/>
        <w:t xml:space="preserve">203.655.0044 x4803 </w:t>
        <w:tab/>
        <w:t xml:space="preserve">  203.655.9666 x4103</w:t>
      </w:r>
    </w:p>
    <w:p w:rsidR="00000000" w:rsidDel="00000000" w:rsidP="00000000" w:rsidRDefault="00000000" w:rsidRPr="00000000" w14:paraId="0000001B">
      <w:pPr>
        <w:pageBreakBefore w:val="0"/>
        <w:ind w:left="3600" w:firstLine="720"/>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203.820.8834 x4602</w:t>
      </w:r>
    </w:p>
    <w:sectPr>
      <w:headerReference r:id="rId10"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1E">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Darien Public Schools</w:t>
    </w:r>
  </w:p>
  <w:p w:rsidR="00000000" w:rsidDel="00000000" w:rsidP="00000000" w:rsidRDefault="00000000" w:rsidRPr="00000000" w14:paraId="0000001F">
    <w:pPr>
      <w:pageBreakBefore w:val="0"/>
      <w:jc w:val="center"/>
      <w:rPr/>
    </w:pPr>
    <w:r w:rsidDel="00000000" w:rsidR="00000000" w:rsidRPr="00000000">
      <w:rPr>
        <w:rFonts w:ascii="Georgia" w:cs="Georgia" w:eastAsia="Georgia" w:hAnsi="Georgia"/>
        <w:b w:val="1"/>
        <w:rtl w:val="0"/>
      </w:rPr>
      <w:t xml:space="preserve">Department of Nursing Services</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emerritt@darienps.org" TargetMode="External"/><Relationship Id="rId5" Type="http://schemas.openxmlformats.org/officeDocument/2006/relationships/styles" Target="styles.xml"/><Relationship Id="rId6" Type="http://schemas.openxmlformats.org/officeDocument/2006/relationships/hyperlink" Target="https://portal.ct.gov/-/media/SDE/School-Nursing/Forms/EC_HAR.pdf" TargetMode="External"/><Relationship Id="rId7" Type="http://schemas.openxmlformats.org/officeDocument/2006/relationships/hyperlink" Target="https://portal.ct.gov/immunization/-/media/Immunization/Provider-Page/PDFs/School-Nurses/2022-23-School-Requirements-insert.pdf"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